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EC5" w:rsidRDefault="000F1EC5" w:rsidP="000F1EC5"/>
    <w:p w:rsidR="000F1EC5" w:rsidRDefault="000F1EC5" w:rsidP="000F1EC5">
      <w:pPr>
        <w:spacing w:line="240" w:lineRule="exact"/>
        <w:ind w:left="5400" w:right="176"/>
        <w:rPr>
          <w:sz w:val="28"/>
          <w:szCs w:val="28"/>
        </w:rPr>
      </w:pPr>
      <w:r>
        <w:rPr>
          <w:sz w:val="28"/>
          <w:szCs w:val="28"/>
        </w:rPr>
        <w:t>Главам (по списку)  муниципальных образований</w:t>
      </w:r>
    </w:p>
    <w:p w:rsidR="000F1EC5" w:rsidRDefault="000F1EC5" w:rsidP="000F1EC5">
      <w:pPr>
        <w:spacing w:line="240" w:lineRule="exact"/>
        <w:ind w:left="5400" w:right="176"/>
        <w:jc w:val="both"/>
        <w:rPr>
          <w:sz w:val="28"/>
          <w:szCs w:val="28"/>
        </w:rPr>
      </w:pPr>
      <w:r>
        <w:rPr>
          <w:sz w:val="28"/>
          <w:szCs w:val="28"/>
        </w:rPr>
        <w:t>Николаевского района Хабаровского края</w:t>
      </w:r>
    </w:p>
    <w:p w:rsidR="000F1EC5" w:rsidRDefault="000F1EC5" w:rsidP="000F1EC5">
      <w:pPr>
        <w:spacing w:line="240" w:lineRule="exact"/>
        <w:ind w:left="5760"/>
        <w:jc w:val="both"/>
        <w:rPr>
          <w:sz w:val="28"/>
          <w:szCs w:val="28"/>
        </w:rPr>
      </w:pPr>
      <w:r>
        <w:t xml:space="preserve">    </w:t>
      </w:r>
    </w:p>
    <w:p w:rsidR="000F1EC5" w:rsidRDefault="000F1EC5" w:rsidP="000F1EC5">
      <w:pPr>
        <w:rPr>
          <w:sz w:val="28"/>
          <w:szCs w:val="28"/>
        </w:rPr>
      </w:pPr>
    </w:p>
    <w:p w:rsidR="000F1EC5" w:rsidRDefault="000F1EC5" w:rsidP="000F1EC5">
      <w:pPr>
        <w:tabs>
          <w:tab w:val="left" w:pos="900"/>
        </w:tabs>
        <w:jc w:val="both"/>
        <w:rPr>
          <w:sz w:val="28"/>
          <w:szCs w:val="28"/>
        </w:rPr>
      </w:pPr>
    </w:p>
    <w:p w:rsidR="000F1EC5" w:rsidRDefault="000F1EC5" w:rsidP="000F1EC5">
      <w:pPr>
        <w:tabs>
          <w:tab w:val="left" w:pos="900"/>
        </w:tabs>
        <w:jc w:val="both"/>
        <w:rPr>
          <w:sz w:val="28"/>
          <w:szCs w:val="28"/>
        </w:rPr>
      </w:pPr>
    </w:p>
    <w:p w:rsidR="000F1EC5" w:rsidRDefault="000F1EC5" w:rsidP="000F1EC5">
      <w:pPr>
        <w:tabs>
          <w:tab w:val="left" w:pos="900"/>
        </w:tabs>
        <w:jc w:val="both"/>
        <w:rPr>
          <w:sz w:val="28"/>
          <w:szCs w:val="28"/>
        </w:rPr>
      </w:pPr>
    </w:p>
    <w:p w:rsidR="000F1EC5" w:rsidRDefault="000F1EC5" w:rsidP="000F1EC5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Для размещения на интернет-сайте администрации муниципального образования направляю Вам информацию по правовому просвещению «Прокурор разъясняет»:</w:t>
      </w:r>
    </w:p>
    <w:p w:rsidR="000F1EC5" w:rsidRDefault="000F1EC5" w:rsidP="000F1EC5">
      <w:pPr>
        <w:spacing w:line="240" w:lineRule="exact"/>
        <w:ind w:right="176"/>
        <w:jc w:val="both"/>
        <w:rPr>
          <w:sz w:val="28"/>
          <w:szCs w:val="28"/>
        </w:rPr>
      </w:pPr>
    </w:p>
    <w:p w:rsidR="000F1EC5" w:rsidRDefault="000F1EC5" w:rsidP="000F1EC5">
      <w:pPr>
        <w:ind w:right="1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Указом президента Российской Федерации от 7 марта 2019 №95 внесены изменение в Указ Президента Российской Федерации от 26 февраля  2013 №175 «О ежемесячных выплатах лицам, осуществляющим уход за детьми инвалидами и инвалидами с детства 1 группы» Изменения касаются размера выплат. С 1 июля 2019 размер выплат составил 10.000 рублей.</w:t>
      </w:r>
    </w:p>
    <w:p w:rsidR="000F1EC5" w:rsidRDefault="000F1EC5" w:rsidP="000F1EC5">
      <w:pPr>
        <w:spacing w:line="240" w:lineRule="exact"/>
        <w:ind w:right="176"/>
        <w:jc w:val="both"/>
        <w:rPr>
          <w:sz w:val="28"/>
          <w:szCs w:val="28"/>
        </w:rPr>
      </w:pPr>
    </w:p>
    <w:p w:rsidR="000F1EC5" w:rsidRDefault="000F1EC5" w:rsidP="000F1EC5">
      <w:pPr>
        <w:spacing w:line="240" w:lineRule="exact"/>
        <w:ind w:right="176"/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</w:t>
      </w:r>
    </w:p>
    <w:p w:rsidR="000F1EC5" w:rsidRDefault="000F1EC5" w:rsidP="000F1EC5">
      <w:pPr>
        <w:spacing w:line="240" w:lineRule="exact"/>
        <w:ind w:right="1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прокурора                                                                      </w:t>
      </w:r>
    </w:p>
    <w:p w:rsidR="000F1EC5" w:rsidRDefault="000F1EC5" w:rsidP="000F1EC5">
      <w:pPr>
        <w:spacing w:line="240" w:lineRule="exact"/>
        <w:ind w:right="176"/>
        <w:jc w:val="both"/>
        <w:rPr>
          <w:sz w:val="28"/>
          <w:szCs w:val="28"/>
        </w:rPr>
      </w:pPr>
    </w:p>
    <w:p w:rsidR="000F1EC5" w:rsidRDefault="000F1EC5" w:rsidP="000F1EC5">
      <w:pPr>
        <w:spacing w:line="240" w:lineRule="exact"/>
        <w:ind w:right="1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                                                                              М.В. </w:t>
      </w:r>
      <w:proofErr w:type="spellStart"/>
      <w:r>
        <w:rPr>
          <w:sz w:val="28"/>
          <w:szCs w:val="28"/>
        </w:rPr>
        <w:t>Конох</w:t>
      </w:r>
      <w:proofErr w:type="spellEnd"/>
    </w:p>
    <w:p w:rsidR="000F1EC5" w:rsidRDefault="000F1EC5" w:rsidP="000F1EC5">
      <w:pPr>
        <w:ind w:right="176"/>
        <w:jc w:val="both"/>
        <w:rPr>
          <w:sz w:val="28"/>
          <w:szCs w:val="28"/>
        </w:rPr>
      </w:pPr>
    </w:p>
    <w:p w:rsidR="000F1EC5" w:rsidRDefault="000F1EC5" w:rsidP="000F1EC5">
      <w:pPr>
        <w:ind w:right="176"/>
        <w:jc w:val="both"/>
        <w:rPr>
          <w:sz w:val="28"/>
          <w:szCs w:val="28"/>
        </w:rPr>
      </w:pPr>
      <w:r>
        <w:rPr>
          <w:sz w:val="28"/>
          <w:szCs w:val="28"/>
        </w:rPr>
        <w:t>«СОГЛАСОВАНО»</w:t>
      </w:r>
    </w:p>
    <w:p w:rsidR="000F1EC5" w:rsidRDefault="000F1EC5" w:rsidP="000F1EC5">
      <w:pPr>
        <w:spacing w:line="240" w:lineRule="exact"/>
        <w:ind w:right="176"/>
        <w:jc w:val="both"/>
        <w:rPr>
          <w:sz w:val="28"/>
          <w:szCs w:val="28"/>
        </w:rPr>
      </w:pPr>
      <w:r>
        <w:rPr>
          <w:sz w:val="28"/>
          <w:szCs w:val="28"/>
        </w:rPr>
        <w:t>Городской прокурор</w:t>
      </w:r>
    </w:p>
    <w:p w:rsidR="000F1EC5" w:rsidRDefault="000F1EC5" w:rsidP="000F1EC5">
      <w:pPr>
        <w:spacing w:line="240" w:lineRule="exact"/>
        <w:ind w:right="1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советник юстиции                                                             </w:t>
      </w:r>
      <w:proofErr w:type="spellStart"/>
      <w:r>
        <w:rPr>
          <w:sz w:val="28"/>
          <w:szCs w:val="28"/>
        </w:rPr>
        <w:t>В.И.Пушмин</w:t>
      </w:r>
      <w:proofErr w:type="spellEnd"/>
      <w:r>
        <w:rPr>
          <w:sz w:val="28"/>
          <w:szCs w:val="28"/>
        </w:rPr>
        <w:t xml:space="preserve">           </w:t>
      </w:r>
    </w:p>
    <w:p w:rsidR="000F1EC5" w:rsidRDefault="000F1EC5" w:rsidP="000F1EC5">
      <w:pPr>
        <w:tabs>
          <w:tab w:val="left" w:pos="900"/>
        </w:tabs>
        <w:jc w:val="both"/>
        <w:rPr>
          <w:sz w:val="28"/>
          <w:szCs w:val="28"/>
        </w:rPr>
      </w:pPr>
    </w:p>
    <w:p w:rsidR="000F1EC5" w:rsidRDefault="000F1EC5" w:rsidP="000F1EC5">
      <w:pPr>
        <w:ind w:right="176"/>
        <w:jc w:val="both"/>
        <w:rPr>
          <w:sz w:val="28"/>
          <w:szCs w:val="28"/>
        </w:rPr>
      </w:pPr>
    </w:p>
    <w:p w:rsidR="000F1EC5" w:rsidRDefault="000F1EC5" w:rsidP="000F1EC5"/>
    <w:p w:rsidR="00925FB2" w:rsidRDefault="00925FB2"/>
    <w:sectPr w:rsidR="00925FB2" w:rsidSect="00925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F1EC5"/>
    <w:rsid w:val="000F1EC5"/>
    <w:rsid w:val="0092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2019-07-29T03:52:00Z</dcterms:created>
  <dcterms:modified xsi:type="dcterms:W3CDTF">2019-07-29T03:52:00Z</dcterms:modified>
</cp:coreProperties>
</file>