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Николаевске-на-Амуре по иск</w:t>
      </w:r>
      <w:r w:rsidR="00CF427A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прокурора </w:t>
      </w:r>
      <w:r w:rsidR="00CF427A">
        <w:rPr>
          <w:rFonts w:ascii="Times New Roman" w:hAnsi="Times New Roman"/>
          <w:b/>
          <w:sz w:val="28"/>
          <w:szCs w:val="28"/>
        </w:rPr>
        <w:t>гражданам предоставляются жилые помещения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53A3A">
        <w:rPr>
          <w:rFonts w:ascii="Times New Roman" w:hAnsi="Times New Roman"/>
          <w:sz w:val="28"/>
          <w:szCs w:val="28"/>
        </w:rPr>
        <w:t>Николаевск</w:t>
      </w:r>
      <w:r>
        <w:rPr>
          <w:rFonts w:ascii="Times New Roman" w:hAnsi="Times New Roman"/>
          <w:sz w:val="28"/>
          <w:szCs w:val="28"/>
        </w:rPr>
        <w:t>ой</w:t>
      </w:r>
      <w:r w:rsidR="00653A3A">
        <w:rPr>
          <w:rFonts w:ascii="Times New Roman" w:hAnsi="Times New Roman"/>
          <w:sz w:val="28"/>
          <w:szCs w:val="28"/>
        </w:rPr>
        <w:t>-на-Амуре городск</w:t>
      </w:r>
      <w:r>
        <w:rPr>
          <w:rFonts w:ascii="Times New Roman" w:hAnsi="Times New Roman"/>
          <w:sz w:val="28"/>
          <w:szCs w:val="28"/>
        </w:rPr>
        <w:t>ой</w:t>
      </w:r>
      <w:r w:rsidR="00653A3A">
        <w:rPr>
          <w:rFonts w:ascii="Times New Roman" w:hAnsi="Times New Roman"/>
          <w:sz w:val="28"/>
          <w:szCs w:val="28"/>
        </w:rPr>
        <w:t xml:space="preserve"> проку</w:t>
      </w:r>
      <w:r w:rsidR="003D5187">
        <w:rPr>
          <w:rFonts w:ascii="Times New Roman" w:hAnsi="Times New Roman"/>
          <w:sz w:val="28"/>
          <w:szCs w:val="28"/>
        </w:rPr>
        <w:t>ратур</w:t>
      </w:r>
      <w:r>
        <w:rPr>
          <w:rFonts w:ascii="Times New Roman" w:hAnsi="Times New Roman"/>
          <w:sz w:val="28"/>
          <w:szCs w:val="28"/>
        </w:rPr>
        <w:t>е</w:t>
      </w:r>
      <w:r w:rsidR="0065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приоритетных направлений надзорной деятельности является соблюдение жилищных прав жителей Николаевского муниципального района.</w:t>
      </w: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работы прокуратурой в 2023 году в суд направлено 30 исковых заявлений в интересах 56 граждан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предоставить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им во внеочередном порядке благоустроенные жилые помещения по договорам социального найма.</w:t>
      </w: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органом местного самоуправления исполнено 17 решений суда указанной категории, при этом по результатам исполнения жилые помещения предоставлены 46 гражданам.</w:t>
      </w:r>
    </w:p>
    <w:p w:rsidR="00CF427A" w:rsidRDefault="00CF427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 в сфере соблюдения жилищных прав граждан продолжается.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4D6B3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B60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Шевелёв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A66D8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E754B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21E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5251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3DF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CF427A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0D26-BAE2-4D62-BE5A-CC682A3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7</cp:revision>
  <cp:lastPrinted>2023-11-28T03:26:00Z</cp:lastPrinted>
  <dcterms:created xsi:type="dcterms:W3CDTF">2023-01-17T02:26:00Z</dcterms:created>
  <dcterms:modified xsi:type="dcterms:W3CDTF">2023-11-28T03:28:00Z</dcterms:modified>
</cp:coreProperties>
</file>